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comments+xml" PartName="/word/comments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both"/>
        <w:rPr/>
      </w:pPr>
      <w:r w:rsidDel="00000000" w:rsidR="00000000" w:rsidRPr="00000000">
        <w:rPr>
          <w:rtl w:val="0"/>
        </w:rPr>
        <w:t xml:space="preserve">Dal punto di vista geopolitico, l’Ungheria ha sempre avuto un ruolo centrale nella storia europea: era abitata dall’uomo sin dall’alba della civiltà e molto prima della nascita dello stato ungherese era già crocevia di popoli e culture, dai romani, che intorno all’inizio dell’era cristiana, con l’imperatore Ottaviano Augusto, occuparono la parte della regione a occidente del Danubio costituendo la provincia romana della Pannonia, fino ad arrivare alla costituzione dell’impero Austro-Ungarico, che si dissolse con la prima guerra mondiale.</w:t>
      </w:r>
    </w:p>
    <w:p w:rsidR="00000000" w:rsidDel="00000000" w:rsidP="00000000" w:rsidRDefault="00000000" w:rsidRPr="00000000" w14:paraId="00000002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both"/>
        <w:rPr>
          <w:b w:val="1"/>
        </w:rPr>
      </w:pPr>
      <w:r w:rsidDel="00000000" w:rsidR="00000000" w:rsidRPr="00000000">
        <w:rPr>
          <w:rtl w:val="0"/>
        </w:rPr>
        <w:t xml:space="preserve">Nell’Europa contemporanea l’Ungheria ha mantenuto questa centralità sulla scena politica, prendendo direzioni e decisioni spesso in aperto contrasto con i valori dell’Unione Europa. Emblematico per capire l’Ungheria, è il discorso del primo ministro ungherese, tuttora in carica, </w:t>
      </w:r>
      <w:r w:rsidDel="00000000" w:rsidR="00000000" w:rsidRPr="00000000">
        <w:rPr>
          <w:b w:val="1"/>
          <w:rtl w:val="0"/>
        </w:rPr>
        <w:t xml:space="preserve">Viktor Orbàn del 25 luglio 2014</w:t>
      </w:r>
    </w:p>
    <w:p w:rsidR="00000000" w:rsidDel="00000000" w:rsidP="00000000" w:rsidRDefault="00000000" w:rsidRPr="00000000" w14:paraId="00000005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i w:val="1"/>
        </w:rPr>
      </w:pPr>
      <w:r w:rsidDel="00000000" w:rsidR="00000000" w:rsidRPr="00000000">
        <w:rPr>
          <w:i w:val="1"/>
          <w:rtl w:val="0"/>
        </w:rPr>
        <w:t xml:space="preserve">“[per diventare competitivi a livello mondiale sia politicamente che economicamente] </w:t>
      </w:r>
      <w:r w:rsidDel="00000000" w:rsidR="00000000" w:rsidRPr="00000000">
        <w:rPr>
          <w:b w:val="1"/>
          <w:i w:val="1"/>
          <w:rtl w:val="0"/>
        </w:rPr>
        <w:t xml:space="preserve">la democrazia non debba essere necessariamente liberale. E che, pur non avendo carattere liberale, può sempre essere una democrazia. </w:t>
      </w:r>
      <w:r w:rsidDel="00000000" w:rsidR="00000000" w:rsidRPr="00000000">
        <w:rPr>
          <w:i w:val="1"/>
          <w:rtl w:val="0"/>
        </w:rPr>
        <w:t xml:space="preserve">[…] </w:t>
      </w:r>
      <w:r w:rsidDel="00000000" w:rsidR="00000000" w:rsidRPr="00000000">
        <w:rPr>
          <w:b w:val="1"/>
          <w:i w:val="1"/>
          <w:rtl w:val="0"/>
        </w:rPr>
        <w:t xml:space="preserve">In questo senso, lo stato che stiamo costruendo è uno stato illiberale, uno stato non-liberale.</w:t>
      </w:r>
      <w:r w:rsidDel="00000000" w:rsidR="00000000" w:rsidRPr="00000000">
        <w:rPr>
          <w:i w:val="1"/>
          <w:rtl w:val="0"/>
        </w:rPr>
        <w:t xml:space="preserve"> […] La nostra appartenenza all’UE non esclude questa opzione”</w:t>
      </w:r>
    </w:p>
    <w:p w:rsidR="00000000" w:rsidDel="00000000" w:rsidP="00000000" w:rsidRDefault="00000000" w:rsidRPr="00000000" w14:paraId="00000007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/>
      </w:pPr>
      <w:r w:rsidDel="00000000" w:rsidR="00000000" w:rsidRPr="00000000">
        <w:rPr>
          <w:rtl w:val="0"/>
        </w:rPr>
        <w:t xml:space="preserve">In pratica Orbàn dà la propria visione politica, sociale e culturale del paese: </w:t>
      </w:r>
      <w:commentRangeStart w:id="0"/>
      <w:r w:rsidDel="00000000" w:rsidR="00000000" w:rsidRPr="00000000">
        <w:rPr>
          <w:b w:val="1"/>
          <w:rtl w:val="0"/>
        </w:rPr>
        <w:t xml:space="preserve">un modello governativo liberamente ispirato a governi notoriamente non liberali e con una democrazia di facciata</w:t>
      </w:r>
      <w:commentRangeEnd w:id="0"/>
      <w:r w:rsidDel="00000000" w:rsidR="00000000" w:rsidRPr="00000000">
        <w:commentReference w:id="0"/>
      </w:r>
      <w:r w:rsidDel="00000000" w:rsidR="00000000" w:rsidRPr="00000000">
        <w:rPr>
          <w:rtl w:val="0"/>
        </w:rPr>
        <w:t xml:space="preserve">, come Russia, Singapore, Cina, India e Turchia. </w:t>
      </w:r>
      <w:r w:rsidDel="00000000" w:rsidR="00000000" w:rsidRPr="00000000">
        <w:rPr>
          <w:b w:val="1"/>
          <w:rtl w:val="0"/>
        </w:rPr>
        <w:t xml:space="preserve">Imperfetto, autoritario, moderno e feudale insieme, ma fondamentalmente stabile.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Il discorso risale non a caso all’anno 2014 che rappresenta, sotto molti aspetti, una data importante nella storia recente dell’Unione Europea: </w:t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jc w:val="both"/>
      </w:pPr>
      <w:r w:rsidDel="00000000" w:rsidR="00000000" w:rsidRPr="00000000">
        <w:rPr>
          <w:rtl w:val="0"/>
        </w:rPr>
        <w:t xml:space="preserve">In questo anno la Russia annette la Crimea ai propri territori senza che l’Unione Europea muova un dito.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Esplode la questione del debito greco, col seguente braccio di ferro macroeconomico dell’Eurozona;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L’Europa rimane coinvolta nella crisi dei migranti sulle nostre sponde; </w:t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Cresce l’adesione degli elettori a partiti populisti di destra in tutta l’Unione; </w:t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ind w:left="720" w:hanging="360"/>
        <w:jc w:val="both"/>
        <w:rPr>
          <w:u w:val="none"/>
        </w:rPr>
      </w:pPr>
      <w:r w:rsidDel="00000000" w:rsidR="00000000" w:rsidRPr="00000000">
        <w:rPr>
          <w:rtl w:val="0"/>
        </w:rPr>
        <w:t xml:space="preserve">Si arriva all’ufficializzazione del referendum sulla Brexit, scatenato e voluto proprio dai partiti populisti</w:t>
      </w:r>
    </w:p>
    <w:p w:rsidR="00000000" w:rsidDel="00000000" w:rsidP="00000000" w:rsidRDefault="00000000" w:rsidRPr="00000000" w14:paraId="00000010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/>
      </w:pPr>
      <w:r w:rsidDel="00000000" w:rsidR="00000000" w:rsidRPr="00000000">
        <w:rPr>
          <w:rtl w:val="0"/>
        </w:rPr>
        <w:t xml:space="preserve">E’ quindi un anno delicato per l’Europa, che fatica a trovare un’unione non solo economica e monetaria, percepita come eccessivamente limitante per gli stati, ma anche politica, a causa della disparità di intenti tra gli stati e la mancanza di una visione unitaria di valori e democrazia.</w:t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La società ipotizzata (e concretizzata) da Orbán condivide l’impostazione economica e l’approccio neoliberista dell’assetto europeo, ma, nel difendere la centralità statale e la sua sovranità, Orbán non ritiene necessario aderire ad una comunità di valori quali</w:t>
      </w:r>
    </w:p>
    <w:p w:rsidR="00000000" w:rsidDel="00000000" w:rsidP="00000000" w:rsidRDefault="00000000" w:rsidRPr="00000000" w14:paraId="00000014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il rispetto delle minoranze, dei diritti fondamentali dell’individuo e dell’indipendenza della magistratura: tutti aspetti della democrazia liberale secondo il primo ministro </w:t>
      </w:r>
      <w:r w:rsidDel="00000000" w:rsidR="00000000" w:rsidRPr="00000000">
        <w:rPr>
          <w:b w:val="1"/>
          <w:u w:val="single"/>
          <w:rtl w:val="0"/>
        </w:rPr>
        <w:t xml:space="preserve">non essenziali</w:t>
      </w:r>
      <w:r w:rsidDel="00000000" w:rsidR="00000000" w:rsidRPr="00000000">
        <w:rPr>
          <w:b w:val="1"/>
          <w:rtl w:val="0"/>
        </w:rPr>
        <w:t xml:space="preserve">, che frenano la corsa dell’Ungheria verso il raggiungimento di un assetto sociale stabile, efficiente e competitivo.</w:t>
      </w:r>
    </w:p>
    <w:p w:rsidR="00000000" w:rsidDel="00000000" w:rsidP="00000000" w:rsidRDefault="00000000" w:rsidRPr="00000000" w14:paraId="00000015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both"/>
        <w:rPr/>
      </w:pPr>
      <w:r w:rsidDel="00000000" w:rsidR="00000000" w:rsidRPr="00000000">
        <w:rPr>
          <w:rtl w:val="0"/>
        </w:rPr>
        <w:t xml:space="preserve">L’Ungheria in Europa fa parte del cosiddetto </w:t>
      </w:r>
      <w:r w:rsidDel="00000000" w:rsidR="00000000" w:rsidRPr="00000000">
        <w:rPr>
          <w:b w:val="1"/>
          <w:rtl w:val="0"/>
        </w:rPr>
        <w:t xml:space="preserve">Gruppo di Visegrád</w:t>
      </w:r>
      <w:r w:rsidDel="00000000" w:rsidR="00000000" w:rsidRPr="00000000">
        <w:rPr>
          <w:rtl w:val="0"/>
        </w:rPr>
        <w:t xml:space="preserve">: </w:t>
      </w:r>
      <w:r w:rsidDel="00000000" w:rsidR="00000000" w:rsidRPr="00000000">
        <w:rPr>
          <w:b w:val="1"/>
          <w:rtl w:val="0"/>
        </w:rPr>
        <w:t xml:space="preserve"> i tratta di un accordo di cooperazione politica siglato nel febbraio 1991 da Polonia, Cecoslovacchia e Ungheria, alla vigilia della caduta dell’Unione Sovietica.</w:t>
      </w:r>
      <w:r w:rsidDel="00000000" w:rsidR="00000000" w:rsidRPr="00000000">
        <w:rPr>
          <w:rtl w:val="0"/>
        </w:rPr>
        <w:t xml:space="preserve"> Inizialmente soprannominato il “Triangolo di Visegrád”, il gruppo cambiò nome nel 1993, quando la divisione della Cecoslovacchia in Repubblica Ceca e Slovacchia portò a quattro il numero di componenti del nuovo “quartetto di Visegrád” o “V4”.</w:t>
      </w:r>
    </w:p>
    <w:p w:rsidR="00000000" w:rsidDel="00000000" w:rsidP="00000000" w:rsidRDefault="00000000" w:rsidRPr="00000000" w14:paraId="00000017">
      <w:pPr>
        <w:jc w:val="both"/>
        <w:rPr/>
      </w:pPr>
      <w:r w:rsidDel="00000000" w:rsidR="00000000" w:rsidRPr="00000000">
        <w:rPr>
          <w:rtl w:val="0"/>
        </w:rPr>
        <w:t xml:space="preserve">I paesi che compongono il blocco hanno condiviso una storia comune per buona parte del secolo scorso, dal momento che </w:t>
      </w:r>
      <w:r w:rsidDel="00000000" w:rsidR="00000000" w:rsidRPr="00000000">
        <w:rPr>
          <w:b w:val="1"/>
          <w:rtl w:val="0"/>
        </w:rPr>
        <w:t xml:space="preserve">costituivano parte degli stati della cortina di ferro del blocco sovietico</w:t>
      </w:r>
      <w:r w:rsidDel="00000000" w:rsidR="00000000" w:rsidRPr="00000000">
        <w:rPr>
          <w:rtl w:val="0"/>
        </w:rPr>
        <w:t xml:space="preserve">. Dopo aver conquistato l’indipendenza con lo smembramento dell’Impero austro-ungarico nel 1918, Polonia e Cecoslovacchia vennero poi occupate dalla Germania nazista nel 1939, mentre </w:t>
      </w:r>
      <w:r w:rsidDel="00000000" w:rsidR="00000000" w:rsidRPr="00000000">
        <w:rPr>
          <w:b w:val="1"/>
          <w:rtl w:val="0"/>
        </w:rPr>
        <w:t xml:space="preserve">l’Ungheria entrò in guerra nel 1941 a fianco di Italia e Germania</w:t>
      </w:r>
      <w:r w:rsidDel="00000000" w:rsidR="00000000" w:rsidRPr="00000000">
        <w:rPr>
          <w:rtl w:val="0"/>
        </w:rPr>
        <w:t xml:space="preserve">, di cui condivideva l’ideologia antisemita, profondamente radicatasi nella borghesia ungherese. </w:t>
      </w:r>
    </w:p>
    <w:p w:rsidR="00000000" w:rsidDel="00000000" w:rsidP="00000000" w:rsidRDefault="00000000" w:rsidRPr="00000000" w14:paraId="00000018">
      <w:pPr>
        <w:jc w:val="both"/>
        <w:rPr/>
      </w:pPr>
      <w:r w:rsidDel="00000000" w:rsidR="00000000" w:rsidRPr="00000000">
        <w:rPr>
          <w:rtl w:val="0"/>
        </w:rPr>
        <w:t xml:space="preserve">L’arrivo delle truppe sovietiche e la fine della Seconda guerra mondiale portarono a una libertà di breve durata, interrotta dall’inclusione nel </w:t>
      </w:r>
      <w:r w:rsidDel="00000000" w:rsidR="00000000" w:rsidRPr="00000000">
        <w:rPr>
          <w:b w:val="1"/>
          <w:rtl w:val="0"/>
        </w:rPr>
        <w:t xml:space="preserve">Patto di Varsavia nel 1955</w:t>
      </w:r>
      <w:r w:rsidDel="00000000" w:rsidR="00000000" w:rsidRPr="00000000">
        <w:rPr>
          <w:rtl w:val="0"/>
        </w:rPr>
        <w:t xml:space="preserve"> (c</w:t>
      </w:r>
      <w:r w:rsidDel="00000000" w:rsidR="00000000" w:rsidRPr="00000000">
        <w:rPr>
          <w:i w:val="1"/>
          <w:rtl w:val="0"/>
        </w:rPr>
        <w:t xml:space="preserve">on questo patto l'Unione Sovietica, l'Albania, la Bulgaria, l'Ungheria, la Germania Est, la Polonia, la Romania e la Cecoslovacchia firmarono un "Trattato di amicizia, cooperazione e assistenza reciproca". </w:t>
      </w:r>
      <w:r w:rsidDel="00000000" w:rsidR="00000000" w:rsidRPr="00000000">
        <w:rPr>
          <w:i w:val="1"/>
          <w:u w:val="single"/>
          <w:rtl w:val="0"/>
        </w:rPr>
        <w:t xml:space="preserve">Gli otto paesi membri del Patto di Varsavia s'impegnarono nella mutua difesa nel caso di un attacco contro uno Stato membro</w:t>
      </w:r>
      <w:r w:rsidDel="00000000" w:rsidR="00000000" w:rsidRPr="00000000">
        <w:rPr>
          <w:i w:val="1"/>
          <w:rtl w:val="0"/>
        </w:rPr>
        <w:t xml:space="preserve">. Formalmente, </w:t>
      </w:r>
      <w:r w:rsidDel="00000000" w:rsidR="00000000" w:rsidRPr="00000000">
        <w:rPr>
          <w:i w:val="1"/>
          <w:u w:val="single"/>
          <w:rtl w:val="0"/>
        </w:rPr>
        <w:t xml:space="preserve">le relazioni tra i firmatari del Trattato furono basate sul non-intervento negli affari interni degli Stati membri, rispetto della sovranità nazionale e dell'indipendenza politica, accordi mai rispettati da parte dell'URSS</w:t>
      </w:r>
      <w:r w:rsidDel="00000000" w:rsidR="00000000" w:rsidRPr="00000000">
        <w:rPr>
          <w:rtl w:val="0"/>
        </w:rPr>
        <w:t xml:space="preserve">)</w:t>
      </w:r>
    </w:p>
    <w:p w:rsidR="00000000" w:rsidDel="00000000" w:rsidP="00000000" w:rsidRDefault="00000000" w:rsidRPr="00000000" w14:paraId="00000019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 decenni di dominazione sovietica e allineamento politico con Mosca furono intervallati dalle tragiche esperienze della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rivolta ungherese del 1956 e della Primavera di Praga del 1968.</w:t>
      </w:r>
    </w:p>
    <w:p w:rsidR="00000000" w:rsidDel="00000000" w:rsidP="00000000" w:rsidRDefault="00000000" w:rsidRPr="00000000" w14:paraId="0000001B">
      <w:pPr>
        <w:jc w:val="both"/>
        <w:rPr/>
      </w:pPr>
      <w:r w:rsidDel="00000000" w:rsidR="00000000" w:rsidRPr="00000000">
        <w:rPr>
          <w:b w:val="1"/>
          <w:rtl w:val="0"/>
        </w:rPr>
        <w:t xml:space="preserve">Dopo la caduta del blocco sovietico nel 1991, i quattro paesi di Visegrád si sono voltati verso ovest. Tra il 1999 e il 2004 i membri del V4 si sono uniti alla NATO e hanno avanzato la propria candidatura per l’ingresso nell’Unione europea, </w:t>
      </w:r>
      <w:r w:rsidDel="00000000" w:rsidR="00000000" w:rsidRPr="00000000">
        <w:rPr>
          <w:rtl w:val="0"/>
        </w:rPr>
        <w:t xml:space="preserve">in cui sono entrati gradualmente in questi ultimi dieci anni. </w:t>
      </w:r>
    </w:p>
    <w:p w:rsidR="00000000" w:rsidDel="00000000" w:rsidP="00000000" w:rsidRDefault="00000000" w:rsidRPr="00000000" w14:paraId="0000001C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both"/>
        <w:rPr/>
      </w:pPr>
      <w:r w:rsidDel="00000000" w:rsidR="00000000" w:rsidRPr="00000000">
        <w:rPr>
          <w:rtl w:val="0"/>
        </w:rPr>
        <w:t xml:space="preserve">In questo contesto geopolitico, l’allargamento della UE all’Ungheria e ad altri stati dell’ex blocco sovietico (come Repubblica Ceca, Polonia, Estonia, Lettonia, Lituania, Romana, Slovacchia, etc) aveva evidentemente l’obbiettivo di isolare la Russia</w:t>
      </w:r>
    </w:p>
    <w:p w:rsidR="00000000" w:rsidDel="00000000" w:rsidP="00000000" w:rsidRDefault="00000000" w:rsidRPr="00000000" w14:paraId="0000001E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both"/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https://it.wikipedia.org/wiki/Storia_dell%27Ungheria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both"/>
        <w:rPr/>
      </w:pPr>
      <w:r w:rsidDel="00000000" w:rsidR="00000000" w:rsidRPr="00000000">
        <w:rPr>
          <w:rtl w:val="0"/>
        </w:rPr>
        <w:t xml:space="preserve">L'origine degli ungheresi non è completamente chiarita dagli studiosi.</w:t>
      </w:r>
    </w:p>
    <w:p w:rsidR="00000000" w:rsidDel="00000000" w:rsidP="00000000" w:rsidRDefault="00000000" w:rsidRPr="00000000" w14:paraId="0000002C">
      <w:pPr>
        <w:jc w:val="both"/>
        <w:rPr/>
      </w:pPr>
      <w:r w:rsidDel="00000000" w:rsidR="00000000" w:rsidRPr="00000000">
        <w:rPr>
          <w:rtl w:val="0"/>
        </w:rPr>
        <w:t xml:space="preserve">L'ipotesi più generalmente accettata è che il loro paese primitivo si trovasse dalla parte degli Urali, loro antenati appartenenti alla famiglia ugro-finnica dei popoli degli Urali. Dopo un altro millennio, scendono nelle steppe innaffiate dai fiumi del bacino del Mar Nero (probabilmente situato nel territorio dell'attuale Ucraina ).</w:t>
      </w:r>
    </w:p>
    <w:p w:rsidR="00000000" w:rsidDel="00000000" w:rsidP="00000000" w:rsidRDefault="00000000" w:rsidRPr="00000000" w14:paraId="0000002D">
      <w:pPr>
        <w:jc w:val="both"/>
        <w:rPr/>
      </w:pPr>
      <w:r w:rsidDel="00000000" w:rsidR="00000000" w:rsidRPr="00000000">
        <w:rPr>
          <w:rtl w:val="0"/>
        </w:rPr>
        <w:t xml:space="preserve">Sembra che, durante queste migrazioni, furono in contatto con popolazioni turche alcune delle quali si unirono a loro, ad esempio gli </w:t>
      </w:r>
      <w:r w:rsidDel="00000000" w:rsidR="00000000" w:rsidRPr="00000000">
        <w:rPr>
          <w:b w:val="1"/>
          <w:rtl w:val="0"/>
        </w:rPr>
        <w:t xml:space="preserve">Onoghours</w:t>
      </w:r>
      <w:r w:rsidDel="00000000" w:rsidR="00000000" w:rsidRPr="00000000">
        <w:rPr>
          <w:rtl w:val="0"/>
        </w:rPr>
        <w:t xml:space="preserve"> (o Hunnougour tra le altre orde unniche), da cui il nome che hanno dato ad alcuni popoli (in latino Hungari ), mentre gli stessi ungheresi si chiamano </w:t>
      </w:r>
      <w:r w:rsidDel="00000000" w:rsidR="00000000" w:rsidRPr="00000000">
        <w:rPr>
          <w:b w:val="1"/>
          <w:rtl w:val="0"/>
        </w:rPr>
        <w:t xml:space="preserve">Magyarok</w:t>
      </w:r>
      <w:r w:rsidDel="00000000" w:rsidR="00000000" w:rsidRPr="00000000">
        <w:rPr>
          <w:rtl w:val="0"/>
        </w:rPr>
        <w:t xml:space="preserve"> , essendo l'Ungheria Magyarország , "la terra dei magiari ").</w:t>
      </w:r>
    </w:p>
    <w:p w:rsidR="00000000" w:rsidDel="00000000" w:rsidP="00000000" w:rsidRDefault="00000000" w:rsidRPr="00000000" w14:paraId="0000002E">
      <w:pPr>
        <w:jc w:val="both"/>
        <w:rPr/>
      </w:pPr>
      <w:r w:rsidDel="00000000" w:rsidR="00000000" w:rsidRPr="00000000">
        <w:rPr>
          <w:rtl w:val="0"/>
        </w:rPr>
        <w:t xml:space="preserve">La Pannonia, nel cui territorio anticamente abitavano varie popolazioni germaniche, Celti, Sciti e Sarmati, fu conquistata e resa provincia romana nel 35 a.C., ed ebbe grande importanza nel sistema difensivo romano nei confronti delle popolazioni barbariche. Quando queste riuscirono a superare il limes romano, la Pannonia dovette piegarsi al loro passaggio, fino a che, nel VI secolo, fu conquistata da varie popolazioni turche sottoposte agli Avari, che vi crearono un forte regno, che ebbe anche intensi rapporti con i Longobardi d'Italia.</w:t>
      </w:r>
    </w:p>
    <w:p w:rsidR="00000000" w:rsidDel="00000000" w:rsidP="00000000" w:rsidRDefault="00000000" w:rsidRPr="00000000" w14:paraId="0000002F">
      <w:pPr>
        <w:jc w:val="both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comments.xml><?xml version="1.0" encoding="utf-8"?>
<w:comme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comment w:author="Laura Gradella" w:id="0" w:date="2022-05-18T17:21:55Z"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democrazia di facciata: significa che il meccanismo dell'elezione ad esempio è democratico, ma di fatto si obbliga l'opposizione a un ruolo marginale, per cui è impossibile che vinca</w:t>
      </w:r>
    </w:p>
  </w:comment>
</w:comments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it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comments" Target="comments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hyperlink" Target="https://it.wikipedia.org/wiki/Storia_dell%27Ungher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